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2 АССОРТИМЕНТ </w:t>
      </w:r>
      <w:r>
        <w:rPr>
          <w:rFonts w:ascii="Times New Roman" w:hAnsi="Times New Roman" w:cs="Times New Roman" w:eastAsia="Times New Roman"/>
          <w:color w:val="auto"/>
          <w:spacing w:val="4"/>
          <w:position w:val="0"/>
          <w:sz w:val="24"/>
          <w:shd w:fill="auto" w:val="clear"/>
        </w:rPr>
        <w:t xml:space="preserve">ДЕКОРАТИВНЫХ</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ДРЕВЕСНЫХ</w:t>
      </w:r>
      <w:r>
        <w:rPr>
          <w:rFonts w:ascii="Times New Roman" w:hAnsi="Times New Roman" w:cs="Times New Roman" w:eastAsia="Times New Roman"/>
          <w:color w:val="auto"/>
          <w:spacing w:val="0"/>
          <w:position w:val="0"/>
          <w:sz w:val="24"/>
          <w:shd w:fill="auto" w:val="clear"/>
        </w:rPr>
        <w:t xml:space="preserve"> РАСТЕНИЙ</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ОСНОВНОЙ,</w:t>
      </w:r>
      <w:r>
        <w:rPr>
          <w:rFonts w:ascii="Times New Roman" w:hAnsi="Times New Roman" w:cs="Times New Roman" w:eastAsia="Times New Roman"/>
          <w:b/>
          <w:color w:val="auto"/>
          <w:spacing w:val="12"/>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ДОПОЛНИТЕЛЬНЫЙ</w:t>
      </w:r>
      <w:r>
        <w:rPr>
          <w:rFonts w:ascii="Times New Roman" w:hAnsi="Times New Roman" w:cs="Times New Roman" w:eastAsia="Times New Roman"/>
          <w:b/>
          <w:color w:val="auto"/>
          <w:spacing w:val="-52"/>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И  ОГРАНИЧЕННЫЙ</w:t>
      </w:r>
      <w:r>
        <w:rPr>
          <w:rFonts w:ascii="Times New Roman" w:hAnsi="Times New Roman" w:cs="Times New Roman" w:eastAsia="Times New Roman"/>
          <w:b/>
          <w:color w:val="auto"/>
          <w:spacing w:val="-7"/>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АССОРТИМЕНТ</w:t>
      </w:r>
    </w:p>
    <w:p>
      <w:pPr>
        <w:spacing w:before="0" w:after="0" w:line="240"/>
        <w:ind w:right="0" w:left="0" w:firstLine="567"/>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2"/>
          <w:position w:val="0"/>
          <w:sz w:val="24"/>
          <w:shd w:fill="auto" w:val="clear"/>
        </w:rPr>
        <w:t xml:space="preserve">Основным </w:t>
      </w:r>
      <w:r>
        <w:rPr>
          <w:rFonts w:ascii="Times New Roman" w:hAnsi="Times New Roman" w:cs="Times New Roman" w:eastAsia="Times New Roman"/>
          <w:color w:val="auto"/>
          <w:spacing w:val="0"/>
          <w:position w:val="0"/>
          <w:sz w:val="24"/>
          <w:shd w:fill="auto" w:val="clear"/>
        </w:rPr>
        <w:t xml:space="preserve">материалом для зеленого строительства</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являются деревья</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кустарники.</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Видовой</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древес</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ных и кустарниковых растений определяет архитектурные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ства</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насаждений,</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санитарно-гигиенические</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свойства,</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долго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вечность</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экономическую</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эффективность</w:t>
      </w:r>
      <w:r>
        <w:rPr>
          <w:rFonts w:ascii="Times New Roman" w:hAnsi="Times New Roman" w:cs="Times New Roman" w:eastAsia="Times New Roman"/>
          <w:color w:val="auto"/>
          <w:spacing w:val="6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применения</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личных объектах</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озеленения.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сумме показателей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устойчивости и долговечности вида</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данных природных условиях и условиях конкретного объекта</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ленения</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(улицы,</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сквера,</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парка</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др.),</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декоративным</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каче</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 выращиваемые для озеленения, разделяют</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w:t>
      </w:r>
      <w:r>
        <w:rPr>
          <w:rFonts w:ascii="Times New Roman" w:hAnsi="Times New Roman" w:cs="Times New Roman" w:eastAsia="Times New Roman"/>
          <w:color w:val="auto"/>
          <w:spacing w:val="3"/>
          <w:position w:val="0"/>
          <w:sz w:val="24"/>
          <w:shd w:fill="auto" w:val="clear"/>
        </w:rPr>
        <w:t xml:space="preserve">основной,  </w:t>
      </w:r>
      <w:r>
        <w:rPr>
          <w:rFonts w:ascii="Times New Roman" w:hAnsi="Times New Roman" w:cs="Times New Roman" w:eastAsia="Times New Roman"/>
          <w:color w:val="auto"/>
          <w:spacing w:val="0"/>
          <w:position w:val="0"/>
          <w:sz w:val="24"/>
          <w:shd w:fill="auto" w:val="clear"/>
        </w:rPr>
        <w:t xml:space="preserve">дополнительный  и  </w:t>
      </w:r>
      <w:r>
        <w:rPr>
          <w:rFonts w:ascii="Times New Roman" w:hAnsi="Times New Roman" w:cs="Times New Roman" w:eastAsia="Times New Roman"/>
          <w:color w:val="auto"/>
          <w:spacing w:val="2"/>
          <w:position w:val="0"/>
          <w:sz w:val="24"/>
          <w:shd w:fill="auto" w:val="clear"/>
        </w:rPr>
        <w:t xml:space="preserve">ограниченный</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b/>
          <w:color w:val="auto"/>
          <w:spacing w:val="-9"/>
          <w:position w:val="0"/>
          <w:sz w:val="24"/>
          <w:shd w:fill="auto" w:val="clear"/>
        </w:rPr>
        <w:t xml:space="preserve">Основной</w:t>
      </w:r>
      <w:r>
        <w:rPr>
          <w:rFonts w:ascii="Times New Roman" w:hAnsi="Times New Roman" w:cs="Times New Roman" w:eastAsia="Times New Roman"/>
          <w:b/>
          <w:color w:val="auto"/>
          <w:spacing w:val="-7"/>
          <w:position w:val="0"/>
          <w:sz w:val="24"/>
          <w:shd w:fill="auto" w:val="clear"/>
        </w:rPr>
        <w:t xml:space="preserve"> </w:t>
      </w:r>
      <w:r>
        <w:rPr>
          <w:rFonts w:ascii="Times New Roman" w:hAnsi="Times New Roman" w:cs="Times New Roman" w:eastAsia="Times New Roman"/>
          <w:b/>
          <w:color w:val="auto"/>
          <w:spacing w:val="-9"/>
          <w:position w:val="0"/>
          <w:sz w:val="24"/>
          <w:shd w:fill="auto" w:val="clear"/>
        </w:rPr>
        <w:t xml:space="preserve">ассортимент</w:t>
      </w:r>
      <w:r>
        <w:rPr>
          <w:rFonts w:ascii="Times New Roman" w:hAnsi="Times New Roman" w:cs="Times New Roman" w:eastAsia="Times New Roman"/>
          <w:b/>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составляют</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виды</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деревьев</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 которые</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длительное</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время</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произрастают</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городских</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ях и не теряют своих декоративных качеств. Для включения их</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основной ассортимент необходимо иметь надежные маточники</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сбора</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семян</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заготовки</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черенков.</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Эти</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виды</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чаще</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всего</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местного происхождения.</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Обычно</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они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составляют</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основную</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массу</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дений,</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разнообразие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относительно</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невелико.</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Так,</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Сочи</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основной ассортимент состоит из 24 видов деревьев и 7 видов</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тарников, Калининграда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соответственно 15 и 8, Санкт-Петер</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бурга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10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3"/>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Москвы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9.</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 </w:t>
      </w:r>
      <w:r>
        <w:rPr>
          <w:rFonts w:ascii="Times New Roman" w:hAnsi="Times New Roman" w:cs="Times New Roman" w:eastAsia="Times New Roman"/>
          <w:b/>
          <w:color w:val="auto"/>
          <w:spacing w:val="-10"/>
          <w:position w:val="0"/>
          <w:sz w:val="24"/>
          <w:shd w:fill="auto" w:val="clear"/>
        </w:rPr>
        <w:t xml:space="preserve">дополнительный </w:t>
      </w:r>
      <w:r>
        <w:rPr>
          <w:rFonts w:ascii="Times New Roman" w:hAnsi="Times New Roman" w:cs="Times New Roman" w:eastAsia="Times New Roman"/>
          <w:b/>
          <w:color w:val="auto"/>
          <w:spacing w:val="-7"/>
          <w:position w:val="0"/>
          <w:sz w:val="24"/>
          <w:shd w:fill="auto" w:val="clear"/>
        </w:rPr>
        <w:t xml:space="preserve">ассортимент </w:t>
      </w:r>
      <w:r>
        <w:rPr>
          <w:rFonts w:ascii="Times New Roman" w:hAnsi="Times New Roman" w:cs="Times New Roman" w:eastAsia="Times New Roman"/>
          <w:color w:val="auto"/>
          <w:spacing w:val="0"/>
          <w:position w:val="0"/>
          <w:sz w:val="24"/>
          <w:shd w:fill="auto" w:val="clear"/>
        </w:rPr>
        <w:t xml:space="preserve">включают виды,</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обладающие </w:t>
      </w:r>
      <w:r>
        <w:rPr>
          <w:rFonts w:ascii="Times New Roman" w:hAnsi="Times New Roman" w:cs="Times New Roman" w:eastAsia="Times New Roman"/>
          <w:color w:val="auto"/>
          <w:spacing w:val="2"/>
          <w:position w:val="0"/>
          <w:sz w:val="24"/>
          <w:shd w:fill="auto" w:val="clear"/>
        </w:rPr>
        <w:t xml:space="preserve">высокими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декоративными</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качествами,</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менее</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биологически</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долговечные или устойчивые в данных экологических</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условиях. Чаще всего это интродуцированные породы, нередко и породы</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местные.</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Например,</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сосна</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ель</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Центральном</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районе</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РФ</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явля</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ются</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местными</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долговечными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породами,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озеленении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они</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используются</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как</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дополнительного</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ассортимента</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из-за</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высокой</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чувствительности</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неблагоприятным</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городским</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виям. </w:t>
      </w:r>
      <w:r>
        <w:rPr>
          <w:rFonts w:ascii="Times New Roman" w:hAnsi="Times New Roman" w:cs="Times New Roman" w:eastAsia="Times New Roman"/>
          <w:color w:val="auto"/>
          <w:spacing w:val="2"/>
          <w:position w:val="0"/>
          <w:sz w:val="24"/>
          <w:shd w:fill="auto" w:val="clear"/>
        </w:rPr>
        <w:t xml:space="preserve">Дополнительный</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 гораздо</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шире</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основного</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включает</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большинство</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наиболее</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декоративных,</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часто</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сложно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гетативно)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размножаемых</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видов.</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дополнительного</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тимента</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используют</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озеленения</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парков,</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скверов</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закры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тых </w:t>
      </w:r>
      <w:r>
        <w:rPr>
          <w:rFonts w:ascii="Times New Roman" w:hAnsi="Times New Roman" w:cs="Times New Roman" w:eastAsia="Times New Roman"/>
          <w:color w:val="auto"/>
          <w:spacing w:val="2"/>
          <w:position w:val="0"/>
          <w:sz w:val="24"/>
          <w:shd w:fill="auto" w:val="clear"/>
        </w:rPr>
        <w:t xml:space="preserve">территорий </w:t>
      </w:r>
      <w:r>
        <w:rPr>
          <w:rFonts w:ascii="Times New Roman" w:hAnsi="Times New Roman" w:cs="Times New Roman" w:eastAsia="Times New Roman"/>
          <w:color w:val="auto"/>
          <w:spacing w:val="0"/>
          <w:position w:val="0"/>
          <w:sz w:val="24"/>
          <w:shd w:fill="auto" w:val="clear"/>
        </w:rPr>
        <w:t xml:space="preserve">различных</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учреждений.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8"/>
          <w:position w:val="0"/>
          <w:sz w:val="24"/>
          <w:shd w:fill="auto" w:val="clear"/>
        </w:rPr>
        <w:t xml:space="preserve">Ассортимент </w:t>
      </w:r>
      <w:r>
        <w:rPr>
          <w:rFonts w:ascii="Times New Roman" w:hAnsi="Times New Roman" w:cs="Times New Roman" w:eastAsia="Times New Roman"/>
          <w:b/>
          <w:color w:val="auto"/>
          <w:spacing w:val="-10"/>
          <w:position w:val="0"/>
          <w:sz w:val="24"/>
          <w:shd w:fill="auto" w:val="clear"/>
        </w:rPr>
        <w:t xml:space="preserve">ограниченного </w:t>
      </w:r>
      <w:r>
        <w:rPr>
          <w:rFonts w:ascii="Times New Roman" w:hAnsi="Times New Roman" w:cs="Times New Roman" w:eastAsia="Times New Roman"/>
          <w:b/>
          <w:color w:val="auto"/>
          <w:spacing w:val="-12"/>
          <w:position w:val="0"/>
          <w:sz w:val="24"/>
          <w:shd w:fill="auto" w:val="clear"/>
        </w:rPr>
        <w:t xml:space="preserve">пользования </w:t>
      </w:r>
      <w:r>
        <w:rPr>
          <w:rFonts w:ascii="Times New Roman" w:hAnsi="Times New Roman" w:cs="Times New Roman" w:eastAsia="Times New Roman"/>
          <w:color w:val="auto"/>
          <w:spacing w:val="0"/>
          <w:position w:val="0"/>
          <w:sz w:val="24"/>
          <w:shd w:fill="auto" w:val="clear"/>
        </w:rPr>
        <w:t xml:space="preserve">предназначен в</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основ</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ном</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коллекционных</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посадок.</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Такие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насаждения</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кроме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функ</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ционального</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назначения</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имеют</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большое</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воспитательное</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значе</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ние. </w:t>
      </w:r>
      <w:r>
        <w:rPr>
          <w:rFonts w:ascii="Times New Roman" w:hAnsi="Times New Roman" w:cs="Times New Roman" w:eastAsia="Times New Roman"/>
          <w:color w:val="auto"/>
          <w:spacing w:val="0"/>
          <w:position w:val="0"/>
          <w:sz w:val="24"/>
          <w:shd w:fill="auto" w:val="clear"/>
        </w:rPr>
        <w:t xml:space="preserve">В </w:t>
      </w:r>
      <w:r>
        <w:rPr>
          <w:rFonts w:ascii="Times New Roman" w:hAnsi="Times New Roman" w:cs="Times New Roman" w:eastAsia="Times New Roman"/>
          <w:color w:val="auto"/>
          <w:spacing w:val="2"/>
          <w:position w:val="0"/>
          <w:sz w:val="24"/>
          <w:shd w:fill="auto" w:val="clear"/>
        </w:rPr>
        <w:t xml:space="preserve">ограниченный </w:t>
      </w:r>
      <w:r>
        <w:rPr>
          <w:rFonts w:ascii="Times New Roman" w:hAnsi="Times New Roman" w:cs="Times New Roman" w:eastAsia="Times New Roman"/>
          <w:color w:val="auto"/>
          <w:spacing w:val="0"/>
          <w:position w:val="0"/>
          <w:sz w:val="24"/>
          <w:shd w:fill="auto" w:val="clear"/>
        </w:rPr>
        <w:t xml:space="preserve">ассортимент </w:t>
      </w:r>
      <w:r>
        <w:rPr>
          <w:rFonts w:ascii="Times New Roman" w:hAnsi="Times New Roman" w:cs="Times New Roman" w:eastAsia="Times New Roman"/>
          <w:color w:val="auto"/>
          <w:spacing w:val="-4"/>
          <w:position w:val="0"/>
          <w:sz w:val="24"/>
          <w:shd w:fill="auto" w:val="clear"/>
        </w:rPr>
        <w:t xml:space="preserve">включают </w:t>
      </w:r>
      <w:r>
        <w:rPr>
          <w:rFonts w:ascii="Times New Roman" w:hAnsi="Times New Roman" w:cs="Times New Roman" w:eastAsia="Times New Roman"/>
          <w:color w:val="auto"/>
          <w:spacing w:val="2"/>
          <w:position w:val="0"/>
          <w:sz w:val="24"/>
          <w:shd w:fill="auto" w:val="clear"/>
        </w:rPr>
        <w:t xml:space="preserve">породы,</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требующие дополнительного </w:t>
      </w:r>
      <w:r>
        <w:rPr>
          <w:rFonts w:ascii="Times New Roman" w:hAnsi="Times New Roman" w:cs="Times New Roman" w:eastAsia="Times New Roman"/>
          <w:color w:val="auto"/>
          <w:spacing w:val="-5"/>
          <w:position w:val="0"/>
          <w:sz w:val="24"/>
          <w:shd w:fill="auto" w:val="clear"/>
        </w:rPr>
        <w:t xml:space="preserve">ухода  </w:t>
      </w:r>
      <w:r>
        <w:rPr>
          <w:rFonts w:ascii="Times New Roman" w:hAnsi="Times New Roman" w:cs="Times New Roman" w:eastAsia="Times New Roman"/>
          <w:color w:val="auto"/>
          <w:spacing w:val="0"/>
          <w:position w:val="0"/>
          <w:sz w:val="24"/>
          <w:shd w:fill="auto" w:val="clear"/>
        </w:rPr>
        <w:t xml:space="preserve">и защиты от неблагоприятных </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Надо отметить, что формирование ассортимента не </w:t>
      </w:r>
      <w:r>
        <w:rPr>
          <w:rFonts w:ascii="Times New Roman" w:hAnsi="Times New Roman" w:cs="Times New Roman" w:eastAsia="Times New Roman"/>
          <w:color w:val="auto"/>
          <w:spacing w:val="-4"/>
          <w:position w:val="0"/>
          <w:sz w:val="24"/>
          <w:shd w:fill="auto" w:val="clear"/>
        </w:rPr>
        <w:t xml:space="preserve">всегда</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стро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 основывается на свойствах долговечности, устойчивости и</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коративности</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Очень</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часто</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древесных</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объектах </w:t>
      </w:r>
      <w:r>
        <w:rPr>
          <w:rFonts w:ascii="Times New Roman" w:hAnsi="Times New Roman" w:cs="Times New Roman" w:eastAsia="Times New Roman"/>
          <w:color w:val="auto"/>
          <w:spacing w:val="2"/>
          <w:position w:val="0"/>
          <w:sz w:val="24"/>
          <w:shd w:fill="auto" w:val="clear"/>
        </w:rPr>
        <w:t xml:space="preserve">озеленения </w:t>
      </w:r>
      <w:r>
        <w:rPr>
          <w:rFonts w:ascii="Times New Roman" w:hAnsi="Times New Roman" w:cs="Times New Roman" w:eastAsia="Times New Roman"/>
          <w:color w:val="auto"/>
          <w:spacing w:val="0"/>
          <w:position w:val="0"/>
          <w:sz w:val="24"/>
          <w:shd w:fill="auto" w:val="clear"/>
        </w:rPr>
        <w:t xml:space="preserve">зависит от посадочного материала,</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имеюще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гося</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питомниках,</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где,</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как</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правило,</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выращивают</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наиболее</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удоб</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ные</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технологическом</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отношении</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приводит</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ис</w:t>
      </w:r>
      <w:r>
        <w:rPr>
          <w:rFonts w:ascii="Times New Roman" w:hAnsi="Times New Roman" w:cs="Times New Roman" w:eastAsia="Times New Roman"/>
          <w:color w:val="auto"/>
          <w:spacing w:val="4"/>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пользованию</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озеленении</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самых</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ценных</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данного</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района</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растений,</w:t>
      </w:r>
      <w:r>
        <w:rPr>
          <w:rFonts w:ascii="Times New Roman" w:hAnsi="Times New Roman" w:cs="Times New Roman" w:eastAsia="Times New Roman"/>
          <w:color w:val="auto"/>
          <w:spacing w:val="5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также</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неправильному</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соотношению</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основ</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ного  и дополнительного</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ассортимента.</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настоящее время изменилось соотношение групп</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 выращиваемых в питомниках, </w:t>
      </w:r>
      <w:r>
        <w:rPr>
          <w:rFonts w:ascii="Times New Roman" w:hAnsi="Times New Roman" w:cs="Times New Roman" w:eastAsia="Times New Roman"/>
          <w:color w:val="auto"/>
          <w:spacing w:val="-3"/>
          <w:position w:val="0"/>
          <w:sz w:val="24"/>
          <w:shd w:fill="auto" w:val="clear"/>
        </w:rPr>
        <w:t xml:space="preserve">выделились новые </w:t>
      </w:r>
      <w:r>
        <w:rPr>
          <w:rFonts w:ascii="Times New Roman" w:hAnsi="Times New Roman" w:cs="Times New Roman" w:eastAsia="Times New Roman"/>
          <w:color w:val="auto"/>
          <w:spacing w:val="0"/>
          <w:position w:val="0"/>
          <w:sz w:val="24"/>
          <w:shd w:fill="auto" w:val="clear"/>
        </w:rPr>
        <w:t xml:space="preserve">категории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витые</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розы</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сирени,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быстро-</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медленнорастущие</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хвойные</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архитектурные</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формы.</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Регламентирован</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выпуск</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крупно</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мерного</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материала</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школы</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длительного</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выращивания</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(ШДВ,</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III</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школа).</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установлении перечня растений для конкретного</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объекта необходимо, чтобы он отвечал его целевому </w:t>
      </w:r>
      <w:r>
        <w:rPr>
          <w:rFonts w:ascii="Times New Roman" w:hAnsi="Times New Roman" w:cs="Times New Roman" w:eastAsia="Times New Roman"/>
          <w:color w:val="auto"/>
          <w:spacing w:val="2"/>
          <w:position w:val="0"/>
          <w:sz w:val="24"/>
          <w:shd w:fill="auto" w:val="clear"/>
        </w:rPr>
        <w:t xml:space="preserve">назначению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архи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тектурному</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решению.</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14"/>
          <w:position w:val="0"/>
          <w:sz w:val="24"/>
          <w:shd w:fill="auto" w:val="clear"/>
        </w:rPr>
        <w:t xml:space="preserve">Так(</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озеленении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магистральных</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улиц,</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проездов, бульваров следует"йспользовать </w:t>
      </w:r>
      <w:r>
        <w:rPr>
          <w:rFonts w:ascii="Times New Roman" w:hAnsi="Times New Roman" w:cs="Times New Roman" w:eastAsia="Times New Roman"/>
          <w:color w:val="auto"/>
          <w:spacing w:val="2"/>
          <w:position w:val="0"/>
          <w:sz w:val="24"/>
          <w:shd w:fill="auto" w:val="clear"/>
        </w:rPr>
        <w:t xml:space="preserve">растения,</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выдержива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ющие</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повышенный</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температурный</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режим</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пониженную</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влаж</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ность воздуха, </w:t>
      </w:r>
      <w:r>
        <w:rPr>
          <w:rFonts w:ascii="Times New Roman" w:hAnsi="Times New Roman" w:cs="Times New Roman" w:eastAsia="Times New Roman"/>
          <w:color w:val="auto"/>
          <w:spacing w:val="2"/>
          <w:position w:val="0"/>
          <w:sz w:val="24"/>
          <w:shd w:fill="auto" w:val="clear"/>
        </w:rPr>
        <w:t xml:space="preserve">повышенное </w:t>
      </w:r>
      <w:r>
        <w:rPr>
          <w:rFonts w:ascii="Times New Roman" w:hAnsi="Times New Roman" w:cs="Times New Roman" w:eastAsia="Times New Roman"/>
          <w:color w:val="auto"/>
          <w:spacing w:val="0"/>
          <w:position w:val="0"/>
          <w:sz w:val="24"/>
          <w:shd w:fill="auto" w:val="clear"/>
        </w:rPr>
        <w:t xml:space="preserve">содержание в нем пыли и газов,</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лотненность</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почвы</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т.д.</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этом</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очень</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важны</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такие</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качества,</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как</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быстрота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роста</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высокая</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приживаемость</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после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пе</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ресадки.</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подборе</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древесно-кустарниковых</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по</w:t>
      </w:r>
      <w:r>
        <w:rPr>
          <w:rFonts w:ascii="Times New Roman" w:hAnsi="Times New Roman" w:cs="Times New Roman" w:eastAsia="Times New Roman"/>
          <w:color w:val="auto"/>
          <w:spacing w:val="4"/>
          <w:position w:val="0"/>
          <w:sz w:val="24"/>
          <w:shd w:fill="auto" w:val="clear"/>
        </w:rPr>
        <w:t xml:space="preserve">­</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род для магистралей </w:t>
      </w:r>
      <w:r>
        <w:rPr>
          <w:rFonts w:ascii="Times New Roman" w:hAnsi="Times New Roman" w:cs="Times New Roman" w:eastAsia="Times New Roman"/>
          <w:color w:val="auto"/>
          <w:spacing w:val="-3"/>
          <w:position w:val="0"/>
          <w:sz w:val="24"/>
          <w:shd w:fill="auto" w:val="clear"/>
        </w:rPr>
        <w:t xml:space="preserve">следует </w:t>
      </w:r>
      <w:r>
        <w:rPr>
          <w:rFonts w:ascii="Times New Roman" w:hAnsi="Times New Roman" w:cs="Times New Roman" w:eastAsia="Times New Roman"/>
          <w:color w:val="auto"/>
          <w:spacing w:val="0"/>
          <w:position w:val="0"/>
          <w:sz w:val="24"/>
          <w:shd w:fill="auto" w:val="clear"/>
        </w:rPr>
        <w:t xml:space="preserve">учитывать ломкость веток, так </w:t>
      </w:r>
      <w:r>
        <w:rPr>
          <w:rFonts w:ascii="Times New Roman" w:hAnsi="Times New Roman" w:cs="Times New Roman" w:eastAsia="Times New Roman"/>
          <w:color w:val="auto"/>
          <w:spacing w:val="4"/>
          <w:position w:val="0"/>
          <w:sz w:val="24"/>
          <w:shd w:fill="auto" w:val="clear"/>
        </w:rPr>
        <w:t xml:space="preserve">как</w:t>
      </w:r>
      <w:r>
        <w:rPr>
          <w:rFonts w:ascii="Times New Roman" w:hAnsi="Times New Roman" w:cs="Times New Roman" w:eastAsia="Times New Roman"/>
          <w:color w:val="auto"/>
          <w:spacing w:val="5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 время сильных ветров, снегопадов упавшие на проезжую</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часть ветви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становятся</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причиной</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аварий,</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нельзя</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также</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использовать</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растения, </w:t>
      </w:r>
      <w:r>
        <w:rPr>
          <w:rFonts w:ascii="Times New Roman" w:hAnsi="Times New Roman" w:cs="Times New Roman" w:eastAsia="Times New Roman"/>
          <w:color w:val="auto"/>
          <w:spacing w:val="0"/>
          <w:position w:val="0"/>
          <w:sz w:val="24"/>
          <w:shd w:fill="auto" w:val="clear"/>
        </w:rPr>
        <w:t xml:space="preserve">способные засорять уличное пространство семенами</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(пух,  </w:t>
      </w:r>
      <w:r>
        <w:rPr>
          <w:rFonts w:ascii="Times New Roman" w:hAnsi="Times New Roman" w:cs="Times New Roman" w:eastAsia="Times New Roman"/>
          <w:color w:val="auto"/>
          <w:spacing w:val="0"/>
          <w:position w:val="0"/>
          <w:sz w:val="24"/>
          <w:shd w:fill="auto" w:val="clear"/>
        </w:rPr>
        <w:t xml:space="preserve">крылатки  и</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т.д.).</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3"/>
          <w:position w:val="0"/>
          <w:sz w:val="24"/>
          <w:shd w:fill="auto" w:val="clear"/>
        </w:rPr>
        <w:t xml:space="preserve">Применяемые </w:t>
      </w:r>
      <w:r>
        <w:rPr>
          <w:rFonts w:ascii="Times New Roman" w:hAnsi="Times New Roman" w:cs="Times New Roman" w:eastAsia="Times New Roman"/>
          <w:color w:val="auto"/>
          <w:spacing w:val="0"/>
          <w:position w:val="0"/>
          <w:sz w:val="24"/>
          <w:shd w:fill="auto" w:val="clear"/>
        </w:rPr>
        <w:t xml:space="preserve">для озеленения санитарно-защитных </w:t>
      </w:r>
      <w:r>
        <w:rPr>
          <w:rFonts w:ascii="Times New Roman" w:hAnsi="Times New Roman" w:cs="Times New Roman" w:eastAsia="Times New Roman"/>
          <w:color w:val="auto"/>
          <w:spacing w:val="2"/>
          <w:position w:val="0"/>
          <w:sz w:val="24"/>
          <w:shd w:fill="auto" w:val="clear"/>
        </w:rPr>
        <w:t xml:space="preserve">зон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тер</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риторий</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промышленных</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предприятий</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должны</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обладать</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повышенной жизнестойкостью и газоустойчивостью. Эти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свойства зависят</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многих</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факторов,</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том</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числе</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условий</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выращива</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ния.</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сеянцев</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саженцев,</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выращенных</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питомниках</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терри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тории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санитарно-защитных</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зон</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вблизи</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промышленных</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приятий,</w:t>
      </w:r>
      <w:r>
        <w:rPr>
          <w:rFonts w:ascii="Times New Roman" w:hAnsi="Times New Roman" w:cs="Times New Roman" w:eastAsia="Times New Roman"/>
          <w:color w:val="auto"/>
          <w:spacing w:val="57"/>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т.е.</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зоне</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воздействия</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промышленных</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выбросов,</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тойчивость</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неблагоприятным</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условиям</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повышается.</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Устойчи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вость</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тесным</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образом</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взаимосвязана</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декоративностью</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древес</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ных</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которая</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определяется</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архитектоникой,</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окраской</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коры</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стволов,</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цветом</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формой</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листьев,</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окраской</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величиной</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цветков  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плодов.</w:t>
      </w:r>
    </w:p>
    <w:p>
      <w:pPr>
        <w:spacing w:before="0" w:after="0" w:line="240"/>
        <w:ind w:right="0" w:left="0" w:firstLine="567"/>
        <w:jc w:val="righ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4"/>
          <w:position w:val="0"/>
          <w:sz w:val="24"/>
          <w:shd w:fill="auto" w:val="clear"/>
        </w:rPr>
        <w:t xml:space="preserve">Архитектурные </w:t>
      </w:r>
      <w:r>
        <w:rPr>
          <w:rFonts w:ascii="Times New Roman" w:hAnsi="Times New Roman" w:cs="Times New Roman" w:eastAsia="Times New Roman"/>
          <w:color w:val="auto"/>
          <w:spacing w:val="0"/>
          <w:position w:val="0"/>
          <w:sz w:val="24"/>
          <w:shd w:fill="auto" w:val="clear"/>
        </w:rPr>
        <w:t xml:space="preserve">формы древесных растений обеспечивают</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созда</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ние контрастов за счет размера и </w:t>
      </w:r>
      <w:r>
        <w:rPr>
          <w:rFonts w:ascii="Times New Roman" w:hAnsi="Times New Roman" w:cs="Times New Roman" w:eastAsia="Times New Roman"/>
          <w:color w:val="auto"/>
          <w:spacing w:val="2"/>
          <w:position w:val="0"/>
          <w:sz w:val="24"/>
          <w:shd w:fill="auto" w:val="clear"/>
        </w:rPr>
        <w:t xml:space="preserve">формы </w:t>
      </w:r>
      <w:r>
        <w:rPr>
          <w:rFonts w:ascii="Times New Roman" w:hAnsi="Times New Roman" w:cs="Times New Roman" w:eastAsia="Times New Roman"/>
          <w:color w:val="auto"/>
          <w:spacing w:val="0"/>
          <w:position w:val="0"/>
          <w:sz w:val="24"/>
          <w:shd w:fill="auto" w:val="clear"/>
        </w:rPr>
        <w:t xml:space="preserve">кроны, присущих</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этим растениям. </w:t>
      </w:r>
      <w:r>
        <w:rPr>
          <w:rFonts w:ascii="Times New Roman" w:hAnsi="Times New Roman" w:cs="Times New Roman" w:eastAsia="Times New Roman"/>
          <w:color w:val="auto"/>
          <w:spacing w:val="-3"/>
          <w:position w:val="0"/>
          <w:sz w:val="24"/>
          <w:shd w:fill="auto" w:val="clear"/>
        </w:rPr>
        <w:t xml:space="preserve">Художественно-выразительное </w:t>
      </w:r>
      <w:r>
        <w:rPr>
          <w:rFonts w:ascii="Times New Roman" w:hAnsi="Times New Roman" w:cs="Times New Roman" w:eastAsia="Times New Roman"/>
          <w:color w:val="auto"/>
          <w:spacing w:val="0"/>
          <w:position w:val="0"/>
          <w:sz w:val="24"/>
          <w:shd w:fill="auto" w:val="clear"/>
        </w:rPr>
        <w:t xml:space="preserve">сочетание </w:t>
      </w:r>
      <w:r>
        <w:rPr>
          <w:rFonts w:ascii="Times New Roman" w:hAnsi="Times New Roman" w:cs="Times New Roman" w:eastAsia="Times New Roman"/>
          <w:color w:val="auto"/>
          <w:spacing w:val="-3"/>
          <w:position w:val="0"/>
          <w:sz w:val="24"/>
          <w:shd w:fill="auto" w:val="clear"/>
        </w:rPr>
        <w:t xml:space="preserve">деревьев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личной</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формой</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кроны</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один</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наиболее</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эффективных</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приемов</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архитектурной </w:t>
      </w:r>
      <w:r>
        <w:rPr>
          <w:rFonts w:ascii="Times New Roman" w:hAnsi="Times New Roman" w:cs="Times New Roman" w:eastAsia="Times New Roman"/>
          <w:color w:val="auto"/>
          <w:spacing w:val="0"/>
          <w:position w:val="0"/>
          <w:sz w:val="24"/>
          <w:shd w:fill="auto" w:val="clear"/>
        </w:rPr>
        <w:t xml:space="preserve">композиции. Так, геометрические формы имеют</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туя,</w:t>
      </w:r>
      <w:r>
        <w:rPr>
          <w:rFonts w:ascii="Times New Roman" w:hAnsi="Times New Roman" w:cs="Times New Roman" w:eastAsia="Times New Roman"/>
          <w:color w:val="auto"/>
          <w:spacing w:val="0"/>
          <w:position w:val="0"/>
          <w:sz w:val="24"/>
          <w:shd w:fill="auto" w:val="clear"/>
        </w:rPr>
        <w:t xml:space="preserve"> кипарис вечнозеленый, кипарисовик Лавсона, ель обыкновенная,</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ель колючая, пихта бальзамическая и др. У них четко</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выражено </w:t>
      </w:r>
      <w:r>
        <w:rPr>
          <w:rFonts w:ascii="Times New Roman" w:hAnsi="Times New Roman" w:cs="Times New Roman" w:eastAsia="Times New Roman"/>
          <w:color w:val="auto"/>
          <w:spacing w:val="-3"/>
          <w:position w:val="0"/>
          <w:sz w:val="24"/>
          <w:shd w:fill="auto" w:val="clear"/>
        </w:rPr>
        <w:t xml:space="preserve">сходство </w:t>
      </w:r>
      <w:r>
        <w:rPr>
          <w:rFonts w:ascii="Times New Roman" w:hAnsi="Times New Roman" w:cs="Times New Roman" w:eastAsia="Times New Roman"/>
          <w:color w:val="auto"/>
          <w:spacing w:val="0"/>
          <w:position w:val="0"/>
          <w:sz w:val="24"/>
          <w:shd w:fill="auto" w:val="clear"/>
        </w:rPr>
        <w:t xml:space="preserve">с объемными архитектурными элементами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колонна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пирамидами.</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семенном размножении у этих</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 осо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бенности</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формы</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надземной</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части</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сохраняются.</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Наряду</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перечис</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ленными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формами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имеются</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еще</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шаровидные</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(клен</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остролистный,</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туя),</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плакучие</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(рябина,</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ель),</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пирамидальные</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(дуб)</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формы,</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рые не передаются в большом количестве в семенном потомстве</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потому распространяются и сохраняются с помощью</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вегетативно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 размножения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черенкования и </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прививок.</w:t>
      </w:r>
    </w:p>
    <w:p>
      <w:pPr>
        <w:spacing w:before="0" w:after="0" w:line="240"/>
        <w:ind w:right="0" w:left="0" w:firstLine="567"/>
        <w:jc w:val="both"/>
        <w:rPr>
          <w:rFonts w:ascii="Times New Roman" w:hAnsi="Times New Roman" w:cs="Times New Roman" w:eastAsia="Times New Roman"/>
          <w:color w:val="auto"/>
          <w:spacing w:val="5"/>
          <w:position w:val="0"/>
          <w:sz w:val="24"/>
          <w:shd w:fill="auto" w:val="clear"/>
        </w:rPr>
      </w:pPr>
      <w:r>
        <w:rPr>
          <w:rFonts w:ascii="Times New Roman" w:hAnsi="Times New Roman" w:cs="Times New Roman" w:eastAsia="Times New Roman"/>
          <w:color w:val="auto"/>
          <w:spacing w:val="0"/>
          <w:position w:val="0"/>
          <w:sz w:val="24"/>
          <w:shd w:fill="auto" w:val="clear"/>
        </w:rPr>
        <w:t xml:space="preserve">Многим породам можно искусственным путем придать</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желае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мую</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форму.</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Так,</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например,</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озеленении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часто</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используют</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стри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женые</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изгороди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заданными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очертаниями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пря</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моугольным,</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трапециевидным</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или </w:t>
      </w:r>
      <w:r>
        <w:rPr>
          <w:rFonts w:ascii="Times New Roman" w:hAnsi="Times New Roman" w:cs="Times New Roman" w:eastAsia="Times New Roman"/>
          <w:color w:val="auto"/>
          <w:spacing w:val="0"/>
          <w:position w:val="0"/>
          <w:sz w:val="24"/>
          <w:shd w:fill="auto" w:val="clear"/>
        </w:rPr>
        <w:t xml:space="preserve">овальным</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профилем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вья  с  шаровидной  </w:t>
      </w:r>
      <w:r>
        <w:rPr>
          <w:rFonts w:ascii="Times New Roman" w:hAnsi="Times New Roman" w:cs="Times New Roman" w:eastAsia="Times New Roman"/>
          <w:color w:val="auto"/>
          <w:spacing w:val="2"/>
          <w:position w:val="0"/>
          <w:sz w:val="24"/>
          <w:shd w:fill="auto" w:val="clear"/>
        </w:rPr>
        <w:t xml:space="preserve">формой кроны  </w:t>
      </w:r>
      <w:r>
        <w:rPr>
          <w:rFonts w:ascii="Times New Roman" w:hAnsi="Times New Roman" w:cs="Times New Roman" w:eastAsia="Times New Roman"/>
          <w:color w:val="auto"/>
          <w:spacing w:val="0"/>
          <w:position w:val="0"/>
          <w:sz w:val="24"/>
          <w:shd w:fill="auto" w:val="clear"/>
        </w:rPr>
        <w:t xml:space="preserve">(стриженые</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липы).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Вершиной </w:t>
      </w:r>
      <w:r>
        <w:rPr>
          <w:rFonts w:ascii="Times New Roman" w:hAnsi="Times New Roman" w:cs="Times New Roman" w:eastAsia="Times New Roman"/>
          <w:color w:val="auto"/>
          <w:spacing w:val="3"/>
          <w:position w:val="0"/>
          <w:sz w:val="24"/>
          <w:shd w:fill="auto" w:val="clear"/>
        </w:rPr>
        <w:t xml:space="preserve">формирования </w:t>
      </w:r>
      <w:r>
        <w:rPr>
          <w:rFonts w:ascii="Times New Roman" w:hAnsi="Times New Roman" w:cs="Times New Roman" w:eastAsia="Times New Roman"/>
          <w:color w:val="auto"/>
          <w:spacing w:val="0"/>
          <w:position w:val="0"/>
          <w:sz w:val="24"/>
          <w:shd w:fill="auto" w:val="clear"/>
        </w:rPr>
        <w:t xml:space="preserve">растений </w:t>
      </w:r>
      <w:r>
        <w:rPr>
          <w:rFonts w:ascii="Times New Roman" w:hAnsi="Times New Roman" w:cs="Times New Roman" w:eastAsia="Times New Roman"/>
          <w:color w:val="auto"/>
          <w:spacing w:val="2"/>
          <w:position w:val="0"/>
          <w:sz w:val="24"/>
          <w:shd w:fill="auto" w:val="clear"/>
        </w:rPr>
        <w:t xml:space="preserve">является топиарное</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искус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ство, когда с </w:t>
      </w:r>
      <w:r>
        <w:rPr>
          <w:rFonts w:ascii="Times New Roman" w:hAnsi="Times New Roman" w:cs="Times New Roman" w:eastAsia="Times New Roman"/>
          <w:color w:val="auto"/>
          <w:spacing w:val="2"/>
          <w:position w:val="0"/>
          <w:sz w:val="24"/>
          <w:shd w:fill="auto" w:val="clear"/>
        </w:rPr>
        <w:t xml:space="preserve">помощью </w:t>
      </w:r>
      <w:r>
        <w:rPr>
          <w:rFonts w:ascii="Times New Roman" w:hAnsi="Times New Roman" w:cs="Times New Roman" w:eastAsia="Times New Roman"/>
          <w:color w:val="auto"/>
          <w:spacing w:val="0"/>
          <w:position w:val="0"/>
          <w:sz w:val="24"/>
          <w:shd w:fill="auto" w:val="clear"/>
        </w:rPr>
        <w:t xml:space="preserve">обрезки создаются сложные </w:t>
      </w:r>
      <w:r>
        <w:rPr>
          <w:rFonts w:ascii="Times New Roman" w:hAnsi="Times New Roman" w:cs="Times New Roman" w:eastAsia="Times New Roman"/>
          <w:color w:val="auto"/>
          <w:spacing w:val="2"/>
          <w:position w:val="0"/>
          <w:sz w:val="24"/>
          <w:shd w:fill="auto" w:val="clear"/>
        </w:rPr>
        <w:t xml:space="preserve">формы</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вазы,</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стены</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сложными</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очертаниями,</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шары,</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арки</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Формиро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вать такие сложные объемы </w:t>
      </w:r>
      <w:r>
        <w:rPr>
          <w:rFonts w:ascii="Times New Roman" w:hAnsi="Times New Roman" w:cs="Times New Roman" w:eastAsia="Times New Roman"/>
          <w:color w:val="auto"/>
          <w:spacing w:val="2"/>
          <w:position w:val="0"/>
          <w:sz w:val="24"/>
          <w:shd w:fill="auto" w:val="clear"/>
        </w:rPr>
        <w:t xml:space="preserve">возможно </w:t>
      </w:r>
      <w:r>
        <w:rPr>
          <w:rFonts w:ascii="Times New Roman" w:hAnsi="Times New Roman" w:cs="Times New Roman" w:eastAsia="Times New Roman"/>
          <w:color w:val="auto"/>
          <w:spacing w:val="0"/>
          <w:position w:val="0"/>
          <w:sz w:val="24"/>
          <w:shd w:fill="auto" w:val="clear"/>
        </w:rPr>
        <w:t xml:space="preserve">не из всех пород, для</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этого годятся виды, обладающие, </w:t>
      </w:r>
      <w:r>
        <w:rPr>
          <w:rFonts w:ascii="Times New Roman" w:hAnsi="Times New Roman" w:cs="Times New Roman" w:eastAsia="Times New Roman"/>
          <w:color w:val="auto"/>
          <w:spacing w:val="2"/>
          <w:position w:val="0"/>
          <w:sz w:val="24"/>
          <w:shd w:fill="auto" w:val="clear"/>
        </w:rPr>
        <w:t xml:space="preserve">как правило, </w:t>
      </w:r>
      <w:r>
        <w:rPr>
          <w:rFonts w:ascii="Times New Roman" w:hAnsi="Times New Roman" w:cs="Times New Roman" w:eastAsia="Times New Roman"/>
          <w:color w:val="auto"/>
          <w:spacing w:val="0"/>
          <w:position w:val="0"/>
          <w:sz w:val="24"/>
          <w:shd w:fill="auto" w:val="clear"/>
        </w:rPr>
        <w:t xml:space="preserve">медленным ростом, </w:t>
      </w:r>
      <w:r>
        <w:rPr>
          <w:rFonts w:ascii="Times New Roman" w:hAnsi="Times New Roman" w:cs="Times New Roman" w:eastAsia="Times New Roman"/>
          <w:color w:val="auto"/>
          <w:spacing w:val="3"/>
          <w:position w:val="0"/>
          <w:sz w:val="24"/>
          <w:shd w:fill="auto" w:val="clear"/>
        </w:rPr>
        <w:t xml:space="preserve">не</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большими  междоузлиями,  хорошим  возобновлением</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южных районах таких пород больше (самшит,</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питтоспорум, граб</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обыкновенный,</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лавр</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благородный,</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лавровишня,</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кипарис</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веч</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нозеленый,</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тис</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ягодный</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др.),</w:t>
      </w:r>
      <w:r>
        <w:rPr>
          <w:rFonts w:ascii="Times New Roman" w:hAnsi="Times New Roman" w:cs="Times New Roman" w:eastAsia="Times New Roman"/>
          <w:color w:val="auto"/>
          <w:spacing w:val="5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северных</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районах</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мент </w:t>
      </w:r>
      <w:r>
        <w:rPr>
          <w:rFonts w:ascii="Times New Roman" w:hAnsi="Times New Roman" w:cs="Times New Roman" w:eastAsia="Times New Roman"/>
          <w:color w:val="auto"/>
          <w:spacing w:val="2"/>
          <w:position w:val="0"/>
          <w:sz w:val="24"/>
          <w:shd w:fill="auto" w:val="clear"/>
        </w:rPr>
        <w:t xml:space="preserve">невелик </w:t>
      </w:r>
      <w:r>
        <w:rPr>
          <w:rFonts w:ascii="Times New Roman" w:hAnsi="Times New Roman" w:cs="Times New Roman" w:eastAsia="Times New Roman"/>
          <w:color w:val="auto"/>
          <w:spacing w:val="0"/>
          <w:position w:val="0"/>
          <w:sz w:val="24"/>
          <w:shd w:fill="auto" w:val="clear"/>
        </w:rPr>
        <w:t xml:space="preserve">(липа, бирючина, ель колючая и </w:t>
      </w:r>
      <w:r>
        <w:rPr>
          <w:rFonts w:ascii="Times New Roman" w:hAnsi="Times New Roman" w:cs="Times New Roman" w:eastAsia="Times New Roman"/>
          <w:color w:val="auto"/>
          <w:spacing w:val="2"/>
          <w:position w:val="0"/>
          <w:sz w:val="24"/>
          <w:shd w:fill="auto" w:val="clear"/>
        </w:rPr>
        <w:t xml:space="preserve">обыкновенная,</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кизильник обыкновенный, </w:t>
      </w:r>
      <w:r>
        <w:rPr>
          <w:rFonts w:ascii="Times New Roman" w:hAnsi="Times New Roman" w:cs="Times New Roman" w:eastAsia="Times New Roman"/>
          <w:color w:val="auto"/>
          <w:spacing w:val="4"/>
          <w:position w:val="0"/>
          <w:sz w:val="24"/>
          <w:shd w:fill="auto" w:val="clear"/>
        </w:rPr>
        <w:t xml:space="preserve">боярышник </w:t>
      </w:r>
      <w:r>
        <w:rPr>
          <w:rFonts w:ascii="Times New Roman" w:hAnsi="Times New Roman" w:cs="Times New Roman" w:eastAsia="Times New Roman"/>
          <w:color w:val="auto"/>
          <w:spacing w:val="2"/>
          <w:position w:val="0"/>
          <w:sz w:val="24"/>
          <w:shd w:fill="auto" w:val="clear"/>
        </w:rPr>
        <w:t xml:space="preserve">однопестичный). Поэто</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му в питомниках южных </w:t>
      </w:r>
      <w:r>
        <w:rPr>
          <w:rFonts w:ascii="Times New Roman" w:hAnsi="Times New Roman" w:cs="Times New Roman" w:eastAsia="Times New Roman"/>
          <w:color w:val="auto"/>
          <w:spacing w:val="2"/>
          <w:position w:val="0"/>
          <w:sz w:val="24"/>
          <w:shd w:fill="auto" w:val="clear"/>
        </w:rPr>
        <w:t xml:space="preserve">районов </w:t>
      </w:r>
      <w:r>
        <w:rPr>
          <w:rFonts w:ascii="Times New Roman" w:hAnsi="Times New Roman" w:cs="Times New Roman" w:eastAsia="Times New Roman"/>
          <w:color w:val="auto"/>
          <w:spacing w:val="0"/>
          <w:position w:val="0"/>
          <w:sz w:val="24"/>
          <w:shd w:fill="auto" w:val="clear"/>
        </w:rPr>
        <w:t xml:space="preserve">архитектурные формы с</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задан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ным</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профилем</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выращивают</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относительно</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большем</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количестве,</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 в северных районах эта категория посадочного материала</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мало распространена.</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только</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последние</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годы</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связи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реставраци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ей</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памятников</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садово-паркового</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искусства</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(Кусково,</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Архангель</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ское, Петродворец</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питомниках</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возникла</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необходимость</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выращивать искусственные архитектурные формы для создания</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зеленых  шпалер,  стен,  лабиринтов  и</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Цвет листвы и </w:t>
      </w:r>
      <w:r>
        <w:rPr>
          <w:rFonts w:ascii="Times New Roman" w:hAnsi="Times New Roman" w:cs="Times New Roman" w:eastAsia="Times New Roman"/>
          <w:color w:val="auto"/>
          <w:spacing w:val="3"/>
          <w:position w:val="0"/>
          <w:sz w:val="24"/>
          <w:shd w:fill="auto" w:val="clear"/>
        </w:rPr>
        <w:t xml:space="preserve">коры </w:t>
      </w:r>
      <w:r>
        <w:rPr>
          <w:rFonts w:ascii="Times New Roman" w:hAnsi="Times New Roman" w:cs="Times New Roman" w:eastAsia="Times New Roman"/>
          <w:color w:val="auto"/>
          <w:spacing w:val="0"/>
          <w:position w:val="0"/>
          <w:sz w:val="24"/>
          <w:shd w:fill="auto" w:val="clear"/>
        </w:rPr>
        <w:t xml:space="preserve">деревьев и кустарников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один из</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реша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ющих факторов при подборе ассортимента растений. Большое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нообразие</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цветовой</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гаммы,</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меняющейся</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различное</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время</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года,</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открывает</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широкие</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возможности</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создании</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самых</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различных</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цвету  </w:t>
      </w:r>
      <w:r>
        <w:rPr>
          <w:rFonts w:ascii="Times New Roman" w:hAnsi="Times New Roman" w:cs="Times New Roman" w:eastAsia="Times New Roman"/>
          <w:color w:val="auto"/>
          <w:spacing w:val="3"/>
          <w:position w:val="0"/>
          <w:sz w:val="24"/>
          <w:shd w:fill="auto" w:val="clear"/>
        </w:rPr>
        <w:t xml:space="preserve">композиций</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Важными для создания цветовых </w:t>
      </w:r>
      <w:r>
        <w:rPr>
          <w:rFonts w:ascii="Times New Roman" w:hAnsi="Times New Roman" w:cs="Times New Roman" w:eastAsia="Times New Roman"/>
          <w:color w:val="auto"/>
          <w:spacing w:val="3"/>
          <w:position w:val="0"/>
          <w:sz w:val="24"/>
          <w:shd w:fill="auto" w:val="clear"/>
        </w:rPr>
        <w:t xml:space="preserve">композиций </w:t>
      </w:r>
      <w:r>
        <w:rPr>
          <w:rFonts w:ascii="Times New Roman" w:hAnsi="Times New Roman" w:cs="Times New Roman" w:eastAsia="Times New Roman"/>
          <w:color w:val="auto"/>
          <w:spacing w:val="0"/>
          <w:position w:val="0"/>
          <w:sz w:val="24"/>
          <w:shd w:fill="auto" w:val="clear"/>
        </w:rPr>
        <w:t xml:space="preserve">являются</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фор</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мы со </w:t>
      </w:r>
      <w:r>
        <w:rPr>
          <w:rFonts w:ascii="Times New Roman" w:hAnsi="Times New Roman" w:cs="Times New Roman" w:eastAsia="Times New Roman"/>
          <w:color w:val="auto"/>
          <w:spacing w:val="2"/>
          <w:position w:val="0"/>
          <w:sz w:val="24"/>
          <w:shd w:fill="auto" w:val="clear"/>
        </w:rPr>
        <w:t xml:space="preserve">специфической окраской </w:t>
      </w:r>
      <w:r>
        <w:rPr>
          <w:rFonts w:ascii="Times New Roman" w:hAnsi="Times New Roman" w:cs="Times New Roman" w:eastAsia="Times New Roman"/>
          <w:color w:val="auto"/>
          <w:spacing w:val="0"/>
          <w:position w:val="0"/>
          <w:sz w:val="24"/>
          <w:shd w:fill="auto" w:val="clear"/>
        </w:rPr>
        <w:t xml:space="preserve">листвы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краснолистные </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(лещи-</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widowControl w:val="false"/>
        <w:spacing w:before="0" w:after="0" w:line="6780"/>
        <w:ind w:right="0" w:left="0" w:firstLine="567"/>
        <w:jc w:val="both"/>
        <w:rPr>
          <w:rFonts w:ascii="Times New Roman" w:hAnsi="Times New Roman" w:cs="Times New Roman" w:eastAsia="Times New Roman"/>
          <w:color w:val="auto"/>
          <w:spacing w:val="0"/>
          <w:position w:val="0"/>
          <w:sz w:val="24"/>
          <w:shd w:fill="auto" w:val="clear"/>
        </w:rPr>
      </w:pPr>
      <w:r>
        <w:object w:dxaOrig="2713" w:dyaOrig="6863">
          <v:rect xmlns:o="urn:schemas-microsoft-com:office:office" xmlns:v="urn:schemas-microsoft-com:vml" id="rectole0000000000" style="width:135.650000pt;height:343.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на, </w:t>
      </w:r>
      <w:r>
        <w:rPr>
          <w:rFonts w:ascii="Times New Roman" w:hAnsi="Times New Roman" w:cs="Times New Roman" w:eastAsia="Times New Roman"/>
          <w:color w:val="auto"/>
          <w:spacing w:val="3"/>
          <w:position w:val="0"/>
          <w:sz w:val="24"/>
          <w:shd w:fill="auto" w:val="clear"/>
        </w:rPr>
        <w:t xml:space="preserve">клен), </w:t>
      </w:r>
      <w:r>
        <w:rPr>
          <w:rFonts w:ascii="Times New Roman" w:hAnsi="Times New Roman" w:cs="Times New Roman" w:eastAsia="Times New Roman"/>
          <w:color w:val="auto"/>
          <w:spacing w:val="0"/>
          <w:position w:val="0"/>
          <w:sz w:val="24"/>
          <w:shd w:fill="auto" w:val="clear"/>
        </w:rPr>
        <w:t xml:space="preserve">желтолистные,</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пестролис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тные,</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также</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измененной</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формой </w:t>
      </w:r>
      <w:r>
        <w:rPr>
          <w:rFonts w:ascii="Times New Roman" w:hAnsi="Times New Roman" w:cs="Times New Roman" w:eastAsia="Times New Roman"/>
          <w:color w:val="auto"/>
          <w:spacing w:val="0"/>
          <w:position w:val="0"/>
          <w:sz w:val="24"/>
          <w:shd w:fill="auto" w:val="clear"/>
        </w:rPr>
        <w:t xml:space="preserve">листьев, благодаря </w:t>
      </w:r>
      <w:r>
        <w:rPr>
          <w:rFonts w:ascii="Times New Roman" w:hAnsi="Times New Roman" w:cs="Times New Roman" w:eastAsia="Times New Roman"/>
          <w:color w:val="auto"/>
          <w:spacing w:val="-3"/>
          <w:position w:val="0"/>
          <w:sz w:val="24"/>
          <w:shd w:fill="auto" w:val="clear"/>
        </w:rPr>
        <w:t xml:space="preserve">чему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создается</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цветовой</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эффект.</w:t>
      </w:r>
      <w:r>
        <w:rPr>
          <w:rFonts w:ascii="Times New Roman" w:hAnsi="Times New Roman" w:cs="Times New Roman" w:eastAsia="Times New Roman"/>
          <w:color w:val="auto"/>
          <w:spacing w:val="5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Эти</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разно</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видности</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формы</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размножают,</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как</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правило,</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вегетативно,</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помощью</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прививок.</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Красивоцветущие виды деревьев</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кустарников</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период</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цветения</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явля</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ются</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источником</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различных,</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помимо</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зеленого, цветов. Размножение одних</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осуществляется</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семенами</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(конский</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каштан, </w:t>
      </w:r>
      <w:r>
        <w:rPr>
          <w:rFonts w:ascii="Times New Roman" w:hAnsi="Times New Roman" w:cs="Times New Roman" w:eastAsia="Times New Roman"/>
          <w:color w:val="auto"/>
          <w:spacing w:val="0"/>
          <w:position w:val="0"/>
          <w:sz w:val="24"/>
          <w:shd w:fill="auto" w:val="clear"/>
        </w:rPr>
        <w:t xml:space="preserve">вейгела, сирень венгерская),</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другие размножают вегетативно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ренками </w:t>
      </w:r>
      <w:r>
        <w:rPr>
          <w:rFonts w:ascii="Times New Roman" w:hAnsi="Times New Roman" w:cs="Times New Roman" w:eastAsia="Times New Roman"/>
          <w:color w:val="auto"/>
          <w:spacing w:val="0"/>
          <w:position w:val="0"/>
          <w:sz w:val="24"/>
          <w:shd w:fill="auto" w:val="clear"/>
        </w:rPr>
        <w:t xml:space="preserve">(вейгела, </w:t>
      </w:r>
      <w:r>
        <w:rPr>
          <w:rFonts w:ascii="Times New Roman" w:hAnsi="Times New Roman" w:cs="Times New Roman" w:eastAsia="Times New Roman"/>
          <w:color w:val="auto"/>
          <w:spacing w:val="2"/>
          <w:position w:val="0"/>
          <w:sz w:val="24"/>
          <w:shd w:fill="auto" w:val="clear"/>
        </w:rPr>
        <w:t xml:space="preserve">луизиания</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трехло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пастная</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или</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миндаль</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трехлопастный)</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2"/>
          <w:position w:val="0"/>
          <w:sz w:val="24"/>
          <w:shd w:fill="auto" w:val="clear"/>
        </w:rPr>
        <w:t xml:space="preserve">прививками  </w:t>
      </w:r>
      <w:r>
        <w:rPr>
          <w:rFonts w:ascii="Times New Roman" w:hAnsi="Times New Roman" w:cs="Times New Roman" w:eastAsia="Times New Roman"/>
          <w:color w:val="auto"/>
          <w:spacing w:val="0"/>
          <w:position w:val="0"/>
          <w:sz w:val="24"/>
          <w:shd w:fill="auto" w:val="clear"/>
        </w:rPr>
        <w:t xml:space="preserve">(сирень,</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розы).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Целевое </w:t>
      </w:r>
      <w:r>
        <w:rPr>
          <w:rFonts w:ascii="Times New Roman" w:hAnsi="Times New Roman" w:cs="Times New Roman" w:eastAsia="Times New Roman"/>
          <w:color w:val="auto"/>
          <w:spacing w:val="2"/>
          <w:position w:val="0"/>
          <w:sz w:val="24"/>
          <w:shd w:fill="auto" w:val="clear"/>
        </w:rPr>
        <w:t xml:space="preserve">назначение</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ассортимента определяет</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размеры</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выса</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живаемых</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объекты</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озеленения,</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как</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них</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зависит</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как</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архитектурно-</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пространственный,</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микрокли</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матический эффект. Поэтому растения</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основного</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дополнительного</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тимента могут выращиваться до</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раз</w:t>
      </w:r>
      <w:r>
        <w:rPr>
          <w:rFonts w:ascii="Times New Roman" w:hAnsi="Times New Roman" w:cs="Times New Roman" w:eastAsia="Times New Roman"/>
          <w:color w:val="auto"/>
          <w:spacing w:val="3"/>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ных</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размеров:</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улиц,</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аллей,</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скве</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ров и бульваров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более крупные;</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территорий</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жилых</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районов,</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защитных</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менее крупные. </w:t>
      </w:r>
    </w:p>
    <w:p>
      <w:pPr>
        <w:spacing w:before="0" w:after="0" w:line="240"/>
        <w:ind w:right="0" w:left="0" w:firstLine="567"/>
        <w:jc w:val="both"/>
        <w:rPr>
          <w:rFonts w:ascii="Times New Roman" w:hAnsi="Times New Roman" w:cs="Times New Roman" w:eastAsia="Times New Roman"/>
          <w:color w:val="auto"/>
          <w:spacing w:val="-8"/>
          <w:position w:val="0"/>
          <w:sz w:val="24"/>
          <w:shd w:fill="auto" w:val="clear"/>
        </w:rPr>
      </w:pP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Размеры же выпускаемых </w:t>
      </w:r>
      <w:r>
        <w:rPr>
          <w:rFonts w:ascii="Times New Roman" w:hAnsi="Times New Roman" w:cs="Times New Roman" w:eastAsia="Times New Roman"/>
          <w:color w:val="auto"/>
          <w:spacing w:val="2"/>
          <w:position w:val="0"/>
          <w:sz w:val="24"/>
          <w:shd w:fill="auto" w:val="clear"/>
        </w:rPr>
        <w:t xml:space="preserve">питомниками </w:t>
      </w:r>
      <w:r>
        <w:rPr>
          <w:rFonts w:ascii="Times New Roman" w:hAnsi="Times New Roman" w:cs="Times New Roman" w:eastAsia="Times New Roman"/>
          <w:color w:val="auto"/>
          <w:spacing w:val="0"/>
          <w:position w:val="0"/>
          <w:sz w:val="24"/>
          <w:shd w:fill="auto" w:val="clear"/>
        </w:rPr>
        <w:t xml:space="preserve">деревьев и кустарников</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опре</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деляют, в свою очередь, продолжительность их </w:t>
      </w:r>
      <w:r>
        <w:rPr>
          <w:rFonts w:ascii="Times New Roman" w:hAnsi="Times New Roman" w:cs="Times New Roman" w:eastAsia="Times New Roman"/>
          <w:color w:val="auto"/>
          <w:spacing w:val="2"/>
          <w:position w:val="0"/>
          <w:sz w:val="24"/>
          <w:shd w:fill="auto" w:val="clear"/>
        </w:rPr>
        <w:t xml:space="preserve">выращивания</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питомниках, их </w:t>
      </w:r>
      <w:r>
        <w:rPr>
          <w:rFonts w:ascii="Times New Roman" w:hAnsi="Times New Roman" w:cs="Times New Roman" w:eastAsia="Times New Roman"/>
          <w:color w:val="auto"/>
          <w:spacing w:val="2"/>
          <w:position w:val="0"/>
          <w:sz w:val="24"/>
          <w:shd w:fill="auto" w:val="clear"/>
        </w:rPr>
        <w:t xml:space="preserve">внешнюю </w:t>
      </w:r>
      <w:r>
        <w:rPr>
          <w:rFonts w:ascii="Times New Roman" w:hAnsi="Times New Roman" w:cs="Times New Roman" w:eastAsia="Times New Roman"/>
          <w:color w:val="auto"/>
          <w:spacing w:val="0"/>
          <w:position w:val="0"/>
          <w:sz w:val="24"/>
          <w:shd w:fill="auto" w:val="clear"/>
        </w:rPr>
        <w:t xml:space="preserve">форму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общую высоту, высоту</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штам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 его диаметр, степень развития </w:t>
      </w:r>
      <w:r>
        <w:rPr>
          <w:rFonts w:ascii="Times New Roman" w:hAnsi="Times New Roman" w:cs="Times New Roman" w:eastAsia="Times New Roman"/>
          <w:color w:val="auto"/>
          <w:spacing w:val="2"/>
          <w:position w:val="0"/>
          <w:sz w:val="24"/>
          <w:shd w:fill="auto" w:val="clear"/>
        </w:rPr>
        <w:t xml:space="preserve">кроны </w:t>
      </w:r>
      <w:r>
        <w:rPr>
          <w:rFonts w:ascii="Times New Roman" w:hAnsi="Times New Roman" w:cs="Times New Roman" w:eastAsia="Times New Roman"/>
          <w:color w:val="auto"/>
          <w:spacing w:val="0"/>
          <w:position w:val="0"/>
          <w:sz w:val="24"/>
          <w:shd w:fill="auto" w:val="clear"/>
        </w:rPr>
        <w:t xml:space="preserve">(деревья) и побегов</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старники),  </w:t>
      </w:r>
      <w:r>
        <w:rPr>
          <w:rFonts w:ascii="Times New Roman" w:hAnsi="Times New Roman" w:cs="Times New Roman" w:eastAsia="Times New Roman"/>
          <w:color w:val="auto"/>
          <w:spacing w:val="0"/>
          <w:position w:val="0"/>
          <w:sz w:val="24"/>
          <w:shd w:fill="auto" w:val="clear"/>
        </w:rPr>
        <w:t xml:space="preserve">размеры  корней  (рис.</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1.1).</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Вопрос о целевом </w:t>
      </w:r>
      <w:r>
        <w:rPr>
          <w:rFonts w:ascii="Times New Roman" w:hAnsi="Times New Roman" w:cs="Times New Roman" w:eastAsia="Times New Roman"/>
          <w:color w:val="auto"/>
          <w:spacing w:val="2"/>
          <w:position w:val="0"/>
          <w:sz w:val="24"/>
          <w:shd w:fill="auto" w:val="clear"/>
        </w:rPr>
        <w:t xml:space="preserve">назначении, </w:t>
      </w:r>
      <w:r>
        <w:rPr>
          <w:rFonts w:ascii="Times New Roman" w:hAnsi="Times New Roman" w:cs="Times New Roman" w:eastAsia="Times New Roman"/>
          <w:color w:val="auto"/>
          <w:spacing w:val="0"/>
          <w:position w:val="0"/>
          <w:sz w:val="24"/>
          <w:shd w:fill="auto" w:val="clear"/>
        </w:rPr>
        <w:t xml:space="preserve">а значит, и о размерах</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древес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ных и кустарниковых пород всегда решают конкретно для</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тов и </w:t>
      </w:r>
      <w:r>
        <w:rPr>
          <w:rFonts w:ascii="Times New Roman" w:hAnsi="Times New Roman" w:cs="Times New Roman" w:eastAsia="Times New Roman"/>
          <w:color w:val="auto"/>
          <w:spacing w:val="3"/>
          <w:position w:val="0"/>
          <w:sz w:val="24"/>
          <w:shd w:fill="auto" w:val="clear"/>
        </w:rPr>
        <w:t xml:space="preserve">района </w:t>
      </w:r>
      <w:r>
        <w:rPr>
          <w:rFonts w:ascii="Times New Roman" w:hAnsi="Times New Roman" w:cs="Times New Roman" w:eastAsia="Times New Roman"/>
          <w:color w:val="auto"/>
          <w:spacing w:val="0"/>
          <w:position w:val="0"/>
          <w:sz w:val="24"/>
          <w:shd w:fill="auto" w:val="clear"/>
        </w:rPr>
        <w:t xml:space="preserve">в </w:t>
      </w:r>
      <w:r>
        <w:rPr>
          <w:rFonts w:ascii="Times New Roman" w:hAnsi="Times New Roman" w:cs="Times New Roman" w:eastAsia="Times New Roman"/>
          <w:color w:val="auto"/>
          <w:spacing w:val="2"/>
          <w:position w:val="0"/>
          <w:sz w:val="24"/>
          <w:shd w:fill="auto" w:val="clear"/>
        </w:rPr>
        <w:t xml:space="preserve">целом, </w:t>
      </w:r>
      <w:r>
        <w:rPr>
          <w:rFonts w:ascii="Times New Roman" w:hAnsi="Times New Roman" w:cs="Times New Roman" w:eastAsia="Times New Roman"/>
          <w:color w:val="auto"/>
          <w:spacing w:val="0"/>
          <w:position w:val="0"/>
          <w:sz w:val="24"/>
          <w:shd w:fill="auto" w:val="clear"/>
        </w:rPr>
        <w:t xml:space="preserve">но размеры материала определены</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государ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ственными </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стандартами.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w:t>
      </w:r>
      <w:r>
        <w:rPr>
          <w:rFonts w:ascii="Times New Roman" w:hAnsi="Times New Roman" w:cs="Times New Roman" w:eastAsia="Times New Roman"/>
          <w:b/>
          <w:color w:val="auto"/>
          <w:spacing w:val="0"/>
          <w:position w:val="0"/>
          <w:sz w:val="24"/>
          <w:shd w:fill="auto" w:val="clear"/>
        </w:rPr>
        <w:t xml:space="preserve">ӘНДІК ӨСІМДІК ШАРУАШЫЛЫҒЫ</w:t>
      </w: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ДӘРІС 2 СӘНДІК АҒАШ ӨСІМДІКТЕРІНІҢ АССОРТИМЕНТІ</w:t>
      </w: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НЕГІЗГІ, ҚОСЫМША ЖӘНЕ ШЕКТЕУЛІ АССОРТИМЕНТ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Жасыл </w:t>
      </w:r>
      <w:r>
        <w:rPr>
          <w:rFonts w:ascii="Times New Roman" w:hAnsi="Times New Roman" w:cs="Times New Roman" w:eastAsia="Times New Roman"/>
          <w:color w:val="auto"/>
          <w:spacing w:val="0"/>
          <w:position w:val="0"/>
          <w:sz w:val="24"/>
          <w:shd w:fill="auto" w:val="clear"/>
        </w:rPr>
        <w:t xml:space="preserve">құрылыстың негізгі материалы- ағаштар мен бұталар. Ағаш және бұта өсімдіктерінің түрлік құрамы немесе ассортименті екпелердің сәулеттік қасиеттерін, олардың санитарлық-гигиеналық қасиеттерін, ұзақ мерзімді және әр түрлі жеке көгалдандыру объектілерінде қолданудың экономикалық тиімділігін анықтайды.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Көрсеткіштердің қосындысы бойынша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осы таби</w:t>
      </w:r>
      <w:r>
        <w:rPr>
          <w:rFonts w:ascii="Times New Roman" w:hAnsi="Times New Roman" w:cs="Times New Roman" w:eastAsia="Times New Roman"/>
          <w:color w:val="auto"/>
          <w:spacing w:val="0"/>
          <w:position w:val="0"/>
          <w:sz w:val="24"/>
          <w:shd w:fill="auto" w:val="clear"/>
        </w:rPr>
        <w:t xml:space="preserve">ғи жағдайларда және белгілі бір көл объектісінің (көшелер, сквер, саябақ және т.б.) жағдайындағы түрдің тұрақтылығы мен беріктігі, сәндік сапасы бойынша-көгалдандыру үшін өсірілетін тұқымдар негізгі, қосымша және шектеулі ассортиментке бөлінеді.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Негізгі ассортимент</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ұзақ уақыт бойы қалалық екпелерде өсетін және сәндік қасиеттерін жоғалтпайтын ағаштар мен бұталардың түрлері. Оларды негізгі ассортиментке қосу үшін тұқым жинауға немесе шламды жинауға арналған сенімді аналық жасушалар болуы керек. Бұл түрлер көбінесе жергілікті шыққан. Олар әдетте екпелердің негізгі бөлігін құрайды, бірақ олардың әртүрлілігі салыстырмалы түрде аз. Сонымен, Сочи үшін негізгі ассортимент ағаштардың 24 түрінен және тарниктердің 7 түрінен тұрады, Калининград-сәйкесінше 15 және 8, Санкт-Питер бурга </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әне 6, Мәскеу</w:t>
      </w:r>
      <w:r>
        <w:rPr>
          <w:rFonts w:ascii="Times New Roman" w:hAnsi="Times New Roman" w:cs="Times New Roman" w:eastAsia="Times New Roman"/>
          <w:color w:val="auto"/>
          <w:spacing w:val="0"/>
          <w:position w:val="0"/>
          <w:sz w:val="24"/>
          <w:shd w:fill="auto" w:val="clear"/>
        </w:rPr>
        <w:t xml:space="preserve">— 13 </w:t>
      </w: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әне 9.</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Қосымша ассортимент</w:t>
      </w:r>
      <w:r>
        <w:rPr>
          <w:rFonts w:ascii="Times New Roman" w:hAnsi="Times New Roman" w:cs="Times New Roman" w:eastAsia="Times New Roman"/>
          <w:color w:val="auto"/>
          <w:spacing w:val="0"/>
          <w:position w:val="0"/>
          <w:sz w:val="24"/>
          <w:shd w:fill="auto" w:val="clear"/>
        </w:rPr>
        <w:t xml:space="preserve"> жоғары сәндік қасиеттерге ие, бірақ биологиялық тұрғыдан аз берік немесе осы экологиялық жағдайда тұрақты түрлерді қамтиды. Көбінесе бұл енгізілген тұқымдар, көбінесе жергілікті тұқымдар. Мысалы, Ресей Федерациясының Орталық аймағындағы қарағай мен шырша жергілікті берік тұқымдар болып табылады, бірақ көгалдандыруда олар қолайсыз қалалық жағдайларға жоғары сезімталдыққа байланысты қосымша ассортимент ретінде қолданылады. Қосымша ассортимент негізгіге қарағанда әлдеқайда кең және көбінесе сәндік, көбінесе күрделі (гетативті) көбейетін түрлерді қамтиды. Қосымша ассортименттің тұқымдары саябақтарды, скверлерді немесе әртүрлі мекемелердің жабық аумақтарын көгалдандыру үшін қолданылады.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Шектеулі пайдалану ауқымы негізінен коллекциялық екпелерге арналған. Мұндай екпелер функционалды мақсаттан басқа үлкен тәрбиелік мәнге ие. Шектеулі ассортимент қосымша күтімді және қолайсыз жағдайлардан қорғауды қажет ететін тұқымдарды қамтиды.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Айта кету керек, ассортименттің қалыптасуы әрдайым өсімдіктердің беріктігі, тұрақтылығы мен деформациясының қасиеттеріне негізделмейді. Көбінесе көгалдандыру объектілеріндегі ағаш түрлерінің құрамы питомниктердегі отырғызу материалына байланысты, онда, әдетте, технологиялық жағынан ең қолайлы тұқымдар өсіріледі. Бұл көгалдандыруда белгілі бір аймақ үшін ең құнды емес өсімдіктерді қолдануға, сондай-ақ негізгі және қосымша ассортимент түрлерінің дұрыс емес қатынасына әкеледі.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Қазіргі уақытта питомниктерде өсірілетін өсімдіктер топтарының арақатынасы өзгерді, жаңа санаттар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егілген раушан мен сирень, тез ж</w:t>
      </w:r>
      <w:r>
        <w:rPr>
          <w:rFonts w:ascii="Times New Roman" w:hAnsi="Times New Roman" w:cs="Times New Roman" w:eastAsia="Times New Roman"/>
          <w:color w:val="auto"/>
          <w:spacing w:val="0"/>
          <w:position w:val="0"/>
          <w:sz w:val="24"/>
          <w:shd w:fill="auto" w:val="clear"/>
        </w:rPr>
        <w:t xml:space="preserve">әне баяу өсетін қылқан жапырақты ағаштар, сәулеттік формалар ерекшеленді. Ұзақ мерзімді өсіру мектебінен (ШДВ, III мектеп) ірі көлемді материал шығару регламенттелген.</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Белгілі бір объект үшін өсімдіктер тізімін белгілеу кезінде оның мақсатына және архитектуралық шешімге сәйкес келуі қажет. Сонымен (магистральдік көшелерді, өткелдерді, бульварларды көгалдандыруда жоғары температуралық режимге және ауаның төмен ылғалдылығына, ондағы шаң мен газдың жоғарылауына, топырақтың тығыздалуына және т.б. төтеп беретін өсімдіктерді пайдалану керек. Магистральға арналған ағаш-бұта түрлерінің ассортиментін таңдағанда, бұтақтардың сынғыштығын ескеру керек, өйткені қатты жел, қар жауған кезде жолға түскен бұтақтар апатқа ұшырайды, сонымен қатар көше кеңістігін тұқымдармен (пух және т.б.) бітеуге қабілетті өсімдіктерді қолдануға болмайды.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Өнеркәсіптік кәсіпорындардың санитарлық-қорғау аймақтары мен аумақтарын көгалдандыру үшін қолданылатын өсімдіктер жоғары өміршеңдік пен газға төзімділікке ие болуы керек. Бұл қасиеттер көптеген факторларға, соның ішінде өсу жағдайларына байланысты. Санитарлық-қорғау аймақтарының аумағында немесе өндірістік кәсіпорындардың жанында питомниктерде өсірілген көшеттер мен көшеттерде, яғни өнеркәсіптік шығарындылардың әсер ету аймағында қолайсыз жағдайларға төзімділік артады. Тұрақтылық ағаш түрлерінің декоративтілігімен тығыз байланысты, ол олардың архитектоникасымен, діңдердің қабығының түсімен, жапырақтардың түсі мен пішінімен, гүлдер мен жемістердің түсімен және мөлшерімен анықталады.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 өсімдіктерінің архитектуралық пішіндері осы өсімдіктерге тән тәждің өлшемі мен пішініне байланысты контрасттарды қамтамасыз етеді. Ағаштардың тәждің жеке формасымен көркемдік және экспрессивті үйлесімі сәулеттік композицияның ең тиімді әдістерінің бірі болып табылады. Сонымен, геометриялық пішіндерде туя, мәңгі жасыл кипарис, Лавсон кипарисі, Кәдімгі шырша, тікенді шырша, бальзам шыршасы және т.б. бар. Бұл өсімдіктерде тұқымның көбеюімен антенналық бөліктің пішінінің ерекшеліктері сақталады.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Көптеген тұқымдарды жасанды түрде қажетті пішінге келтіруге болады. Мәселен, көгалдандыруда көбінесе берілген контуры бар бұталардан кесілген хеджирлеу қолданылады-тікбұрышты, трапеция немесе сопақ профиль және сфералық тәжі бар ағаштар (кесілген әк ағаштары).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пайда болуының шыңы-бұл топиарлық өнер, мұнда кесудің көмегімен күрделі формалар жасалады-вазалар, күрделі контурлары бар қабырғалар, шарлар, аркалар және т.б. мұндай күрделі көлемдерді қалыптастыру барлық тұқымдардан мүмкін емес, бұл үшін, әдетте, баяу өсетін, үлкен тү</w:t>
      </w:r>
      <w:r>
        <w:rPr>
          <w:rFonts w:ascii="Times New Roman" w:hAnsi="Times New Roman" w:cs="Times New Roman" w:eastAsia="Times New Roman"/>
          <w:color w:val="auto"/>
          <w:spacing w:val="0"/>
          <w:position w:val="0"/>
          <w:sz w:val="24"/>
          <w:shd w:fill="auto" w:val="clear"/>
        </w:rPr>
        <w:t xml:space="preserve">йінаралықта </w:t>
      </w:r>
      <w:r>
        <w:rPr>
          <w:rFonts w:ascii="Times New Roman" w:hAnsi="Times New Roman" w:cs="Times New Roman" w:eastAsia="Times New Roman"/>
          <w:color w:val="auto"/>
          <w:spacing w:val="0"/>
          <w:position w:val="0"/>
          <w:sz w:val="24"/>
          <w:shd w:fill="auto" w:val="clear"/>
        </w:rPr>
        <w:t xml:space="preserve">емес, ө</w:t>
      </w:r>
      <w:r>
        <w:rPr>
          <w:rFonts w:ascii="Times New Roman" w:hAnsi="Times New Roman" w:cs="Times New Roman" w:eastAsia="Times New Roman"/>
          <w:color w:val="auto"/>
          <w:spacing w:val="0"/>
          <w:position w:val="0"/>
          <w:sz w:val="24"/>
          <w:shd w:fill="auto" w:val="clear"/>
        </w:rPr>
        <w:t xml:space="preserve">ркеннің </w:t>
      </w:r>
      <w:r>
        <w:rPr>
          <w:rFonts w:ascii="Times New Roman" w:hAnsi="Times New Roman" w:cs="Times New Roman" w:eastAsia="Times New Roman"/>
          <w:color w:val="auto"/>
          <w:spacing w:val="0"/>
          <w:position w:val="0"/>
          <w:sz w:val="24"/>
          <w:shd w:fill="auto" w:val="clear"/>
        </w:rPr>
        <w:t xml:space="preserve">жақсы жаңаруы бар түрлер қолайлы.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Оңтүстік аудандарда мұндай тұқымдар көбірек (самшит,</w:t>
      </w:r>
      <w:r>
        <w:rPr>
          <w:rFonts w:ascii="Times New Roman" w:hAnsi="Times New Roman" w:cs="Times New Roman" w:eastAsia="Times New Roman"/>
          <w:color w:val="auto"/>
          <w:spacing w:val="0"/>
          <w:position w:val="0"/>
          <w:sz w:val="24"/>
          <w:shd w:fill="auto" w:val="clear"/>
        </w:rPr>
        <w:t xml:space="preserve"> питтоспорум, мәңгіжасыл кипарис,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солтүстік аудандарда олардың ассортименті аз (жө</w:t>
      </w:r>
      <w:r>
        <w:rPr>
          <w:rFonts w:ascii="Times New Roman" w:hAnsi="Times New Roman" w:cs="Times New Roman" w:eastAsia="Times New Roman"/>
          <w:color w:val="auto"/>
          <w:spacing w:val="0"/>
          <w:position w:val="0"/>
          <w:sz w:val="24"/>
          <w:shd w:fill="auto" w:val="clear"/>
        </w:rPr>
        <w:t xml:space="preserve">ке, қынаағаш, тікенді және қарапайым шырша, кәдімгі ырғай, долана</w:t>
      </w:r>
      <w:r>
        <w:rPr>
          <w:rFonts w:ascii="Times New Roman" w:hAnsi="Times New Roman" w:cs="Times New Roman" w:eastAsia="Times New Roman"/>
          <w:color w:val="auto"/>
          <w:spacing w:val="0"/>
          <w:position w:val="0"/>
          <w:sz w:val="24"/>
          <w:shd w:fill="auto" w:val="clear"/>
        </w:rPr>
        <w:t xml:space="preserve">). Сондықтан, Оңтүстік аудандардың питомниктерінде берілген профилі бар архитектуралық формалар салыстырмалы түрде көп мөлшерде өсіріледі, ал солтүстік аудандарда отырғызу материалының бұл санаты аз кездеседі. Соңғы жылдары ғана балабақша-саябақ өнерінің ескерткіштерін қалпына келтіруге байланысты (Кусково, Архангельск, Петродворец және т. б.) питомниктерде жасыл торлар, қабырғалар, лабиринттер және т. б. жасау үшін жасанды архитектуралық формаларды өсіру қажеттілігі туындады.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Ағаштар мен бұталардың жапырақтары мен қабығының түсі өсімдіктердің ассортиментін таңдаудағы шешуші факторлардың бірі болып табылады. Жылдың әр мезгілінде өзгеретін түс схемасының алуан түрлілігі әртүрлі екпелердің түрлі-түсті композицияларын жасауға кең мүмкіндіктер ашады.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Түс композицияларын жасау үшін біз жапырақтардың ерекше түсі бар формалар маңызды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қызыл жапырақты (Фундук, үйеңкі), сары жапырақты, түрлі-түсті, сондай-ақ жапырақтары өзгерген өсімдіктер, соның арқасында түс әсері жасалады. Бұл әртүрлі көріністер мен формалар, әдетте, вегетативті түрде, егу арқылы таралады.</w:t>
      </w:r>
    </w:p>
    <w:p>
      <w:pPr>
        <w:spacing w:before="0" w:after="0" w:line="240"/>
        <w:ind w:right="0" w:left="0" w:firstLine="567"/>
        <w:jc w:val="center"/>
        <w:rPr>
          <w:rFonts w:ascii="Calibri" w:hAnsi="Calibri" w:cs="Calibri" w:eastAsia="Calibri"/>
          <w:color w:val="auto"/>
          <w:spacing w:val="0"/>
          <w:position w:val="0"/>
          <w:sz w:val="22"/>
          <w:shd w:fill="auto" w:val="clear"/>
        </w:rPr>
      </w:pPr>
      <w:r>
        <w:object w:dxaOrig="2712" w:dyaOrig="6863">
          <v:rect xmlns:o="urn:schemas-microsoft-com:office:office" xmlns:v="urn:schemas-microsoft-com:vml" id="rectole0000000001" style="width:135.600000pt;height:343.1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Гүлдену кезеңінде ағаштар мен бұталардың әдемі гүлдейтін түрлері жасылдан басқа әртүрлі гүлдердің көзі болып табылады. Кейбіреулерінің көбеюі тұқымдармен (атбас </w:t>
      </w:r>
      <w:r>
        <w:rPr>
          <w:rFonts w:ascii="Times New Roman" w:hAnsi="Times New Roman" w:cs="Times New Roman" w:eastAsia="Times New Roman"/>
          <w:color w:val="auto"/>
          <w:spacing w:val="0"/>
          <w:position w:val="0"/>
          <w:sz w:val="24"/>
          <w:shd w:fill="auto" w:val="clear"/>
        </w:rPr>
        <w:t xml:space="preserve">талшын</w:t>
      </w:r>
      <w:r>
        <w:rPr>
          <w:rFonts w:ascii="Times New Roman" w:hAnsi="Times New Roman" w:cs="Times New Roman" w:eastAsia="Times New Roman"/>
          <w:color w:val="auto"/>
          <w:spacing w:val="0"/>
          <w:position w:val="0"/>
          <w:sz w:val="24"/>
          <w:shd w:fill="auto" w:val="clear"/>
        </w:rPr>
        <w:t xml:space="preserve">, вейгела, Венгр сиреньі), ал басқалары вегетативті жолмен көбейеді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шламмен (вейгела) ж</w:t>
      </w:r>
      <w:r>
        <w:rPr>
          <w:rFonts w:ascii="Times New Roman" w:hAnsi="Times New Roman" w:cs="Times New Roman" w:eastAsia="Times New Roman"/>
          <w:color w:val="auto"/>
          <w:spacing w:val="0"/>
          <w:position w:val="0"/>
          <w:sz w:val="24"/>
          <w:shd w:fill="auto" w:val="clear"/>
        </w:rPr>
        <w:t xml:space="preserve">әне егу арқылы (сирень, раушан).</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Ассортименттің мақсаты көгалдандыру объектілеріне отырғызылған өсімдіктердің мөлшерін анықтайды, өйткені архитектуралық-кеңістіктік және микроклиматтық әсер оларға байланысты. Сондықтан негізгі және қосымша ассортименттегі өсімдіктерді әртүрлі мөлшерде өсіруге болады: көшелер, аллеялар, скверлер мен бульварлар үшін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үлкенірек; тұрғын аудандар, қорғаныс екпелері үшін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азыра</w:t>
      </w:r>
      <w:r>
        <w:rPr>
          <w:rFonts w:ascii="Times New Roman" w:hAnsi="Times New Roman" w:cs="Times New Roman" w:eastAsia="Times New Roman"/>
          <w:color w:val="auto"/>
          <w:spacing w:val="0"/>
          <w:position w:val="0"/>
          <w:sz w:val="24"/>
          <w:shd w:fill="auto" w:val="clear"/>
        </w:rPr>
        <w:t xml:space="preserve">қ.</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Питомниктер шығаратын ағаштар мен бұталардың мөлшері, өз кезегінде, оларды питомниктерде өсіру ұзақтығын, олардың сыртқы формасын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жалпы биіктігін, ді</w:t>
      </w:r>
      <w:r>
        <w:rPr>
          <w:rFonts w:ascii="Times New Roman" w:hAnsi="Times New Roman" w:cs="Times New Roman" w:eastAsia="Times New Roman"/>
          <w:color w:val="auto"/>
          <w:spacing w:val="0"/>
          <w:position w:val="0"/>
          <w:sz w:val="24"/>
          <w:shd w:fill="auto" w:val="clear"/>
        </w:rPr>
        <w:t xml:space="preserve">ңінің биіктігін, оның диаметрін, тәждің (ағаштардың) және өсінділердің (бұталардың) даму дәрежесін, тамырлардың мөлшерін анықтайды (сурет. 1.1).</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Мақсатты қолдану туралы, демек, ағаш және бұта түрлерінің мөлшері туралы мәселе әрдайым объектілер мен жалпы аудан үшін шешіледі, бірақ материалдың мөлшері мемлекеттік стандарттармен анықталады.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styles.xml" Id="docRId5"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numbering.xml" Id="docRId4" Type="http://schemas.openxmlformats.org/officeDocument/2006/relationships/numbering" /></Relationships>
</file>